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</w:pPr>
      <w:r w:rsidRPr="004B2C2D">
        <w:t>PROJEKT</w:t>
      </w:r>
    </w:p>
    <w:p w:rsidR="00502AA9" w:rsidRDefault="008441C2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  <w:r>
        <w:fldChar w:fldCharType="begin"/>
      </w:r>
      <w:r>
        <w:fldChar w:fldCharType="end"/>
      </w:r>
      <w:r w:rsidR="00502AA9" w:rsidRPr="004B2C2D">
        <w:rPr>
          <w:rStyle w:val="Hipercze"/>
          <w:color w:val="auto"/>
          <w:u w:val="none" w:color="000000"/>
        </w:rPr>
        <w:t>Za</w:t>
      </w:r>
      <w:r w:rsidR="00502AA9">
        <w:rPr>
          <w:rStyle w:val="Hipercze"/>
          <w:color w:val="auto"/>
          <w:u w:val="none" w:color="000000"/>
        </w:rPr>
        <w:t>łącznik do Uchwały Nr ……………/202</w:t>
      </w:r>
      <w:r w:rsidR="00C82821">
        <w:rPr>
          <w:rStyle w:val="Hipercze"/>
          <w:color w:val="auto"/>
          <w:u w:val="none" w:color="000000"/>
        </w:rPr>
        <w:t>3</w:t>
      </w:r>
      <w:r w:rsidR="00502AA9" w:rsidRPr="004B2C2D">
        <w:rPr>
          <w:rStyle w:val="Hipercze"/>
          <w:color w:val="auto"/>
          <w:u w:val="none" w:color="000000"/>
        </w:rPr>
        <w:br/>
        <w:t>Rady G</w:t>
      </w:r>
      <w:r w:rsidR="00502AA9">
        <w:rPr>
          <w:rStyle w:val="Hipercze"/>
          <w:color w:val="auto"/>
          <w:u w:val="none" w:color="000000"/>
        </w:rPr>
        <w:t>miny Waganiec</w:t>
      </w:r>
      <w:r w:rsidR="00502AA9">
        <w:rPr>
          <w:rStyle w:val="Hipercze"/>
          <w:color w:val="auto"/>
          <w:u w:val="none" w:color="000000"/>
        </w:rPr>
        <w:br/>
        <w:t>z dnia ……………. 202</w:t>
      </w:r>
      <w:r w:rsidR="00C82821">
        <w:rPr>
          <w:rStyle w:val="Hipercze"/>
          <w:color w:val="auto"/>
          <w:u w:val="none" w:color="000000"/>
        </w:rPr>
        <w:t>3</w:t>
      </w:r>
      <w:r w:rsidR="00502AA9" w:rsidRPr="004B2C2D">
        <w:rPr>
          <w:rStyle w:val="Hipercze"/>
          <w:color w:val="auto"/>
          <w:u w:val="none" w:color="000000"/>
        </w:rPr>
        <w:t> r.</w:t>
      </w:r>
    </w:p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</w:p>
    <w:p w:rsidR="00502AA9" w:rsidRDefault="00502AA9" w:rsidP="00502AA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Roczny program współpracy Gminy Waganiec</w:t>
      </w:r>
      <w:r>
        <w:rPr>
          <w:rStyle w:val="Hipercze"/>
          <w:b/>
          <w:color w:val="000000"/>
          <w:u w:val="none" w:color="000000"/>
        </w:rPr>
        <w:br/>
        <w:t>z organizacjami pozarządowymi oraz podmiotami, o których mowa w art. 3 ust. 3 ustawy z dnia 24 kwietnia 2003 r. o działalności pożytku publicznego i o wolontariacie, na 202</w:t>
      </w:r>
      <w:r w:rsidR="00C82821">
        <w:rPr>
          <w:rStyle w:val="Hipercze"/>
          <w:b/>
          <w:color w:val="000000"/>
          <w:u w:val="none" w:color="000000"/>
        </w:rPr>
        <w:t>4</w:t>
      </w:r>
      <w:r>
        <w:rPr>
          <w:rStyle w:val="Hipercze"/>
          <w:b/>
          <w:color w:val="000000"/>
          <w:u w:val="none" w:color="000000"/>
        </w:rPr>
        <w:t> rok.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Postanowienia ogólne, cele główne i szczegółowe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1. </w:t>
      </w:r>
      <w:r>
        <w:rPr>
          <w:rStyle w:val="Hipercze"/>
          <w:color w:val="000000"/>
          <w:u w:val="none" w:color="000000"/>
        </w:rPr>
        <w:t>Wykazująca się aktywnością działalność organizacji pozarządowych jest cechą wyróżniającą społeczeństwo obywatelskie. Organizacje te podejmują szereg cennych inicjatyw dla dobra społeczności lokalnej, dlatego współpraca organizacji pozarządowych z jednostką samorządu terytorialnego stwarza szansę na lepsze zrealizowanie wspólnego celu: poprawy jakości życia mieszkańców naszej gminy. Organizacje pozarządowe są ważnym partnerem dla samorządu zarówno w zakresie wymiany doświadczeń, jak również współpracy.</w:t>
      </w:r>
    </w:p>
    <w:p w:rsidR="00502AA9" w:rsidRDefault="00502AA9" w:rsidP="00502AA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Stworzony w ten sposób system współpracy pozwolił organizacjom wyrazić głos opinii publicznej, a samorządowi  brać go pod uwagę.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2. </w:t>
      </w:r>
      <w:r>
        <w:t>1. </w:t>
      </w:r>
      <w:r>
        <w:rPr>
          <w:rStyle w:val="Hipercze"/>
          <w:color w:val="000000"/>
          <w:u w:val="none" w:color="000000"/>
        </w:rPr>
        <w:t>Podstawą Rocznego Programu Współpracy Gminy Waganiec z organizacjami pozarządowymi oraz innymi podmiotami prowadzącymi działalność pożytku publicznego na 202</w:t>
      </w:r>
      <w:r w:rsidR="00C82821">
        <w:rPr>
          <w:rStyle w:val="Hipercze"/>
          <w:color w:val="000000"/>
          <w:u w:val="none" w:color="000000"/>
        </w:rPr>
        <w:t>4</w:t>
      </w:r>
      <w:r>
        <w:rPr>
          <w:rStyle w:val="Hipercze"/>
          <w:color w:val="000000"/>
          <w:u w:val="none" w:color="000000"/>
        </w:rPr>
        <w:t> rok, zwanego dalej „Programem”, jest ustawa z dnia 24 kwietnia 2003 r. o działalności pożytku publicznego i o wolontariacie (t. j. Dz. U. 202</w:t>
      </w:r>
      <w:r w:rsidR="00C82821">
        <w:rPr>
          <w:rStyle w:val="Hipercze"/>
          <w:color w:val="000000"/>
          <w:u w:val="none" w:color="000000"/>
        </w:rPr>
        <w:t>3</w:t>
      </w:r>
      <w:r>
        <w:rPr>
          <w:rStyle w:val="Hipercze"/>
          <w:color w:val="000000"/>
          <w:u w:val="none" w:color="000000"/>
        </w:rPr>
        <w:t xml:space="preserve"> r., poz. </w:t>
      </w:r>
      <w:r w:rsidR="00C82821">
        <w:rPr>
          <w:rStyle w:val="Hipercze"/>
          <w:color w:val="000000"/>
          <w:u w:val="none" w:color="000000"/>
        </w:rPr>
        <w:t>571</w:t>
      </w:r>
      <w:r>
        <w:rPr>
          <w:rStyle w:val="Hipercze"/>
          <w:color w:val="000000"/>
          <w:u w:val="none" w:color="000000"/>
        </w:rPr>
        <w:t> z </w:t>
      </w:r>
      <w:proofErr w:type="spellStart"/>
      <w:r>
        <w:rPr>
          <w:rStyle w:val="Hipercze"/>
          <w:color w:val="000000"/>
          <w:u w:val="none" w:color="000000"/>
        </w:rPr>
        <w:t>późn</w:t>
      </w:r>
      <w:proofErr w:type="spellEnd"/>
      <w:r>
        <w:rPr>
          <w:rStyle w:val="Hipercze"/>
          <w:color w:val="000000"/>
          <w:u w:val="none" w:color="000000"/>
        </w:rPr>
        <w:t>. zm.).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Ilekroć w programie jest mowa o: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„ustawie” – rozumie się przez to ustawę z dnia 24 kwietnia 2003 r. o działalności pożytku publicznego i o wolontariacie (t. j. Dz. U. z 202</w:t>
      </w:r>
      <w:r w:rsidR="00C82821">
        <w:rPr>
          <w:rStyle w:val="Hipercze"/>
          <w:color w:val="000000"/>
          <w:u w:val="none" w:color="000000"/>
        </w:rPr>
        <w:t>3</w:t>
      </w:r>
      <w:r>
        <w:rPr>
          <w:rStyle w:val="Hipercze"/>
          <w:color w:val="000000"/>
          <w:u w:val="none" w:color="000000"/>
        </w:rPr>
        <w:t> r. poz. </w:t>
      </w:r>
      <w:r w:rsidR="00C82821">
        <w:rPr>
          <w:rStyle w:val="Hipercze"/>
          <w:color w:val="000000"/>
          <w:u w:val="none" w:color="000000"/>
        </w:rPr>
        <w:t>571</w:t>
      </w:r>
      <w:r>
        <w:rPr>
          <w:rStyle w:val="Hipercze"/>
          <w:color w:val="000000"/>
          <w:u w:val="none" w:color="000000"/>
        </w:rPr>
        <w:t>);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„Gminie” – rozumie się przez to Gminę Waganiec;</w:t>
      </w:r>
    </w:p>
    <w:p w:rsidR="00502AA9" w:rsidRPr="00BF7061" w:rsidRDefault="00502AA9" w:rsidP="00502AA9">
      <w:pPr>
        <w:spacing w:before="120" w:after="120"/>
        <w:ind w:left="340" w:hanging="227"/>
        <w:rPr>
          <w:rStyle w:val="Hipercze"/>
          <w:color w:val="auto"/>
          <w:u w:val="none" w:color="000000"/>
        </w:rPr>
      </w:pPr>
      <w:r w:rsidRPr="00BF7061">
        <w:t>3) </w:t>
      </w:r>
      <w:r w:rsidRPr="00BF7061">
        <w:rPr>
          <w:rStyle w:val="Hipercze"/>
          <w:color w:val="auto"/>
          <w:u w:val="none" w:color="000000"/>
        </w:rPr>
        <w:t>„dotacjach” – w rozumieniu art. 127 ust. 1 </w:t>
      </w:r>
      <w:proofErr w:type="spellStart"/>
      <w:r w:rsidRPr="00BF7061">
        <w:rPr>
          <w:rStyle w:val="Hipercze"/>
          <w:color w:val="auto"/>
          <w:u w:val="none" w:color="000000"/>
        </w:rPr>
        <w:t>pkt</w:t>
      </w:r>
      <w:proofErr w:type="spellEnd"/>
      <w:r w:rsidRPr="00BF7061">
        <w:rPr>
          <w:rStyle w:val="Hipercze"/>
          <w:color w:val="auto"/>
          <w:u w:val="none" w:color="000000"/>
        </w:rPr>
        <w:t> 1 lit. e oraz 221 ustawy z dnia 27.08.2009 r. o finansach publicznych (t. j. Dz. U. z </w:t>
      </w:r>
      <w:r>
        <w:rPr>
          <w:rStyle w:val="Hipercze"/>
          <w:color w:val="auto"/>
          <w:u w:val="none" w:color="000000"/>
        </w:rPr>
        <w:t>202</w:t>
      </w:r>
      <w:r w:rsidR="00C82821">
        <w:rPr>
          <w:rStyle w:val="Hipercze"/>
          <w:color w:val="auto"/>
          <w:u w:val="none" w:color="000000"/>
        </w:rPr>
        <w:t>3</w:t>
      </w:r>
      <w:r w:rsidRPr="00BF7061">
        <w:rPr>
          <w:rStyle w:val="Hipercze"/>
          <w:color w:val="auto"/>
          <w:u w:val="none" w:color="000000"/>
        </w:rPr>
        <w:t> r. poz. </w:t>
      </w:r>
      <w:r w:rsidR="00C82821">
        <w:rPr>
          <w:rStyle w:val="Hipercze"/>
          <w:color w:val="auto"/>
          <w:u w:val="none" w:color="000000"/>
        </w:rPr>
        <w:t>1270</w:t>
      </w:r>
      <w:r w:rsidRPr="00BF7061">
        <w:rPr>
          <w:rStyle w:val="Hipercze"/>
          <w:color w:val="auto"/>
          <w:u w:val="none" w:color="000000"/>
        </w:rPr>
        <w:t> z </w:t>
      </w:r>
      <w:proofErr w:type="spellStart"/>
      <w:r w:rsidRPr="00BF7061">
        <w:rPr>
          <w:rStyle w:val="Hipercze"/>
          <w:color w:val="auto"/>
          <w:u w:val="none" w:color="000000"/>
        </w:rPr>
        <w:t>późn</w:t>
      </w:r>
      <w:proofErr w:type="spellEnd"/>
      <w:r w:rsidRPr="00BF7061">
        <w:rPr>
          <w:rStyle w:val="Hipercze"/>
          <w:color w:val="auto"/>
          <w:u w:val="none" w:color="000000"/>
        </w:rPr>
        <w:t>. zm.),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„organizacjach pozarządowych” – rozumie się przez to organizacje pozarządowe oraz inne podmioty prowadzące działalność pożytku publicznego, o których mowa w art. 3 ust.2 i 3 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„konkursie” – rozumie się przez to otwarty konkurs ofert, o których mowa w art. 11, ust. 2 i art. 13 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„Wójcie” – rozumie się przez to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„Radzie” - rozumie się przez to Radę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„Urzędzie” – rozumie się przez to Urząd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rStyle w:val="Hipercze"/>
          <w:color w:val="000000"/>
          <w:u w:val="none" w:color="000000"/>
        </w:rPr>
        <w:t>Celem głównym programu jest budowanie współpracy partnerskiej pomiędzy samorządem a organizacjami pozarządowymi gwarantującej pełne i skuteczne zaspokojenie potrzeb mieszkańców Gminy.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4. </w:t>
      </w:r>
      <w:r>
        <w:rPr>
          <w:rStyle w:val="Hipercze"/>
          <w:color w:val="000000"/>
          <w:u w:val="none" w:color="000000"/>
        </w:rPr>
        <w:t>Cel, o którym mowa w § 3, realizowany będzie poprzez następujące cele szczegółowe: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umożliwienie mieszkańcom Gminy podnoszenia wiedzy i umiejętności;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wspieranie przez władze Gminy, wartościowych przedsięwzięć podejmowanych przez organizacje w ramach ich statutowej aktywności;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uzyskiwanie przez władze Gminy pomocy ze strony organizacji, poprzez uzupełnianie działań Gminy komplementarnymi działaniami tych organizacji;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efektywniejsze wydatkowanie środków publicznych;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wspieranie rozwoju organizacji pozarządowych w celu wzrostu jakości ich działań skierowanych                         do mieszkańców.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2.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Zasady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5. </w:t>
      </w:r>
      <w:r>
        <w:rPr>
          <w:rStyle w:val="Hipercze"/>
          <w:color w:val="000000"/>
          <w:u w:val="none" w:color="000000"/>
        </w:rPr>
        <w:t>Współpraca samorządu z organizacjami będzie realizowana przy poszanowaniu zasad: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partnerstwa,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pomocniczości,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suwerenności stron,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uczciwej konkurencji,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legalności,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jawności.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3.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Zakres przedmiotowy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6. </w:t>
      </w:r>
      <w:r>
        <w:rPr>
          <w:rStyle w:val="Hipercze"/>
          <w:color w:val="000000"/>
          <w:u w:val="none" w:color="000000"/>
        </w:rPr>
        <w:t>Przedmiot współpracy obejmuje sferę zadań publicznych określonych w art. 4 ustawy      w szczególności: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Upowszechnianie kultury fizycznej i sportu;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Krajoznawstwa oraz wypoczynku dzieci i młodzieży;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Kultury;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Nauki, edukacji, oświaty i wychowania;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Przeciwdziałania patologiom społecznym;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Działalności wspomagającej rozwój wspólnot i społeczności lokalnych;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Działalności na rzecz osób niepełnosprawnych.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4.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Formy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7. </w:t>
      </w:r>
      <w:r>
        <w:rPr>
          <w:rStyle w:val="Hipercze"/>
          <w:color w:val="000000"/>
          <w:u w:val="none" w:color="000000"/>
        </w:rPr>
        <w:t>Współpraca z organizacjami ma charakter pozafinansowy i finansowy.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 form współpracy pozafinansowej zalicza się: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wzajemne informowanie się o planowanych kierunkach działalności i współdziałania,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konsultowanie projektów aktów normatywnych Rady w dziedzinach dotyczących działalności statutowej organizacji,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tworzenie w miarę potrzeby wspólnych zespołów problemowych o charakterze doradczym lub inicjatywnym złożonych z przedstawicieli Gminy i przedstawicieli jednostek organizacyjnych Gminy oraz organizacji pozarządowych,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promocji działalności organizacji pozarządowych, w szczególności poprzez umożliwienie organizacjom pozarządowym publikowania istotnych wiadomości, komunikatów na stronie internetowej Gminy, w lokalnej prasie gminy, tablicach informacyjnych gminy.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Do form współpracy finansowej zalicza się zlecanie organizacjom pozarządowym zadań publicznych w formie konkursu na zasadach określonych w ustawie oraz zlecanie zadań publicznych organizacjom pozarządowym realizacji zadań publicznych w trybie art. 19 a ustawy, poprzez: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powierzanie wykonywania zadań i udzielenie dotacji na finansowanie ich realizacji,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wspieranie wykonywania zadań publicznych i udzielanie dotacji na dofinansowanie ich realizacji.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5.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Priorytetowe zadania publiczne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8. </w:t>
      </w:r>
      <w:r>
        <w:rPr>
          <w:rStyle w:val="Hipercze"/>
          <w:color w:val="000000"/>
          <w:u w:val="none" w:color="000000"/>
        </w:rPr>
        <w:t>Wskazuje się następujące priorytetowe zadania publiczne: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w zakresie upowszechniania kultury fizycznej i sportu: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całorocznych zajęć sportowych dla dzieci i młodzieży, współzawodnictwo sportowe, z terenu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lastRenderedPageBreak/>
        <w:t>b) </w:t>
      </w:r>
      <w:r>
        <w:rPr>
          <w:rStyle w:val="Hipercze"/>
          <w:color w:val="000000"/>
          <w:u w:val="none" w:color="000000"/>
        </w:rPr>
        <w:t>popularyzacja różnych dziedzin sportu,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propagowanie aktywnych form spędzania wolnego czasu,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organizowanie szkoleń, ćwiczeń, zajęć sportowych w różnych grupach wiekowych (szczególnie z dziećmi i młodzieżą) oraz zawodów, imprez sportowych, rekreacyjnych,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color w:val="000000"/>
          <w:u w:val="none" w:color="000000"/>
        </w:rPr>
        <w:t>promocja gminy poprzez uczestniczenie w systemie rozgrywek i zawodów sportowych,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 zakresie krajoznawstwa oraz wypoczynku dzieci i młodzieży: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    a) organizacja imprez turystycznych o zasięgu lokalnym, krajowym.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w zakresie kultury: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realizacja projektów o randze lokalnej i ogólnopolskiej, w szczególności z  zakresu teatru, muzyki i plastyki,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realizacja projektów wspierających aktywność twórczą artystów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konferencje, seminaria i wystawy służące promocji kultury i historii Gminy,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realizacja projektów w dziedzinie ochrony i zachowania dziedzictwa kulturowego Gminy i regionu.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zakresie nauki, edukacji, oświaty i wychowania: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działania na rzecz dzieci i młodzieży, które wspierają procesy wychowawcze oraz zajęcia profilaktyczno – edukacyjne wspomagające dzieci i młodzież (ze szczególnym uwzględnieniem dzieci ze środowisk patologicznych oraz dzieci niepełnosprawnych),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działania wspierające procesy edukacyjne i promujące dzieci i młodzież uzdolnioną,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rozwój form pracy z rodziną, w tym opieki nad dziećmi i młodzieżą (w ramach świetlic środowiskowych, klubów młodzieżowych, kół zainteresowań).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 zakresie przeciwdziałania patologią społecznym: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aktywnych  form wypoczynku dla dzieci ze środowisk patologicznych,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profilaktyka alkoholowa dla uczniów i ich rodziców,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organizacja zajęć terapeutycznych dla osób uzależnionych.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 w:rsidR="00704BFE">
        <w:rPr>
          <w:rStyle w:val="Hipercze"/>
          <w:color w:val="000000"/>
          <w:u w:val="none" w:color="000000"/>
        </w:rPr>
        <w:t xml:space="preserve">w </w:t>
      </w:r>
      <w:r>
        <w:rPr>
          <w:rStyle w:val="Hipercze"/>
          <w:color w:val="000000"/>
          <w:u w:val="none" w:color="000000"/>
        </w:rPr>
        <w:t>zakresie działalności wspomagającej rozwój wspólnot i społeczności lokalnych – współudział w realizacji projektów dotyczących działań na rzecz ożywienia „Małej Ojczyzny”.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w zakresie działalności na rzecz osób niepełnosprawnych: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 xml:space="preserve">    a) </w:t>
      </w:r>
      <w:r>
        <w:rPr>
          <w:rStyle w:val="Hipercze"/>
          <w:color w:val="000000"/>
          <w:u w:val="none" w:color="000000"/>
        </w:rPr>
        <w:t>organizowanie dowozu osób niepełnosprawnych na zajęcia rehabilitacyjno-terapeutyczne</w:t>
      </w:r>
      <w:r>
        <w:rPr>
          <w:rStyle w:val="Hipercze"/>
          <w:color w:val="000000"/>
          <w:u w:val="none" w:color="000000"/>
        </w:rPr>
        <w:br/>
        <w:t>i z powrotem.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6.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Okres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9. </w:t>
      </w:r>
      <w:r>
        <w:rPr>
          <w:rStyle w:val="Hipercze"/>
          <w:color w:val="000000"/>
          <w:u w:val="none" w:color="000000"/>
        </w:rPr>
        <w:t>Gmina realizuje zadania publiczne we współpracy z Organizacjami na podstawie Rocznego programu współpracy – działania te obejmują rok kalendarzowy 202</w:t>
      </w:r>
      <w:r w:rsidR="00E21B80">
        <w:rPr>
          <w:rStyle w:val="Hipercze"/>
          <w:color w:val="000000"/>
          <w:u w:val="none" w:color="000000"/>
        </w:rPr>
        <w:t>4</w:t>
      </w:r>
      <w:r>
        <w:rPr>
          <w:rStyle w:val="Hipercze"/>
          <w:color w:val="000000"/>
          <w:u w:val="none" w:color="000000"/>
        </w:rPr>
        <w:t>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7.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10. </w:t>
      </w:r>
      <w:r>
        <w:rPr>
          <w:rStyle w:val="Hipercze"/>
          <w:color w:val="000000"/>
          <w:u w:val="none" w:color="000000"/>
        </w:rPr>
        <w:t>Ze strony Gminy program realizują: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Rada – w zakresie wyznaczania kierunków polityki społecznej Gminy oraz w uchwale budżetowej określa wysokość środków przeznaczanych na sfinansowanie lub dofinansowanie zadań realizowanych przez organizacje pozarządowe;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Wójt – w zakresie wykonywania uchwały Rady w sprawie przyjęcia Programu współpracy z organizacjami pozarządowymi oraz innymi podmiotami w 202</w:t>
      </w:r>
      <w:r w:rsidR="00E21B80">
        <w:rPr>
          <w:rStyle w:val="Hipercze"/>
          <w:color w:val="000000"/>
          <w:u w:val="none" w:color="000000"/>
        </w:rPr>
        <w:t>4</w:t>
      </w:r>
      <w:r>
        <w:rPr>
          <w:rStyle w:val="Hipercze"/>
          <w:color w:val="000000"/>
          <w:u w:val="none" w:color="000000"/>
        </w:rPr>
        <w:t> r. w tym w szczególności wyboru podmiotów, którym zleca się zadania publiczne, zawarcia stosownych umów z określeniem wysokości dotacji oraz kontroli wykonywania zadania i wykorzystania dotacji;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Urząd – w zakresie bieżącej realizacji programu, w tym oceny zgodności ofert na realizację zadań z potrzebami i programem oraz ustawą o pożytku publicznym i o wolontariacie, bieżącej oceny wykonywania zleconych zadań i rozliczenia przydzielonych środków.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8.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Wysokość środków przeznaczonych na realizację programu</w:t>
      </w:r>
    </w:p>
    <w:p w:rsidR="00502AA9" w:rsidRPr="009551E8" w:rsidRDefault="00502AA9" w:rsidP="00502AA9">
      <w:pPr>
        <w:keepLines/>
        <w:spacing w:before="120" w:after="120"/>
        <w:ind w:firstLine="340"/>
        <w:rPr>
          <w:rStyle w:val="Hipercze"/>
          <w:color w:val="auto"/>
          <w:u w:val="none" w:color="000000"/>
        </w:rPr>
      </w:pPr>
      <w:r w:rsidRPr="009551E8">
        <w:rPr>
          <w:b/>
        </w:rPr>
        <w:t>§ 11. </w:t>
      </w:r>
      <w:r w:rsidRPr="009551E8">
        <w:rPr>
          <w:rStyle w:val="Hipercze"/>
          <w:color w:val="auto"/>
          <w:u w:val="none" w:color="000000"/>
        </w:rPr>
        <w:t>Wysokość środków planowanych na realizację programu współpracy z organizacjami pozarządowymi na 202</w:t>
      </w:r>
      <w:r w:rsidR="00E21B80" w:rsidRPr="009551E8">
        <w:rPr>
          <w:rStyle w:val="Hipercze"/>
          <w:color w:val="auto"/>
          <w:u w:val="none" w:color="000000"/>
        </w:rPr>
        <w:t>4</w:t>
      </w:r>
      <w:r w:rsidRPr="009551E8">
        <w:rPr>
          <w:rStyle w:val="Hipercze"/>
          <w:color w:val="auto"/>
          <w:u w:val="none" w:color="000000"/>
        </w:rPr>
        <w:t xml:space="preserve"> r. wynosi </w:t>
      </w:r>
      <w:r w:rsidR="009551E8" w:rsidRPr="009551E8">
        <w:rPr>
          <w:rStyle w:val="Hipercze"/>
          <w:color w:val="auto"/>
          <w:u w:val="none" w:color="000000"/>
        </w:rPr>
        <w:t xml:space="preserve">32 </w:t>
      </w:r>
      <w:r w:rsidR="003D1892" w:rsidRPr="009551E8">
        <w:rPr>
          <w:rStyle w:val="Hipercze"/>
          <w:color w:val="auto"/>
          <w:u w:val="none" w:color="000000"/>
        </w:rPr>
        <w:t>5</w:t>
      </w:r>
      <w:r w:rsidRPr="009551E8">
        <w:rPr>
          <w:rStyle w:val="Hipercze"/>
          <w:color w:val="auto"/>
          <w:u w:val="none" w:color="000000"/>
        </w:rPr>
        <w:t>00,00 zł.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9.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oceny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12. </w:t>
      </w:r>
      <w:r>
        <w:t>1. </w:t>
      </w:r>
      <w:r>
        <w:rPr>
          <w:rStyle w:val="Hipercze"/>
          <w:color w:val="000000"/>
          <w:u w:val="none" w:color="000000"/>
        </w:rPr>
        <w:t>Nadzór i bieżącą ocenę oraz kontrolę stanu realizacji zadań, efektywności, rzetelności           i jakości ich wykonania, a także prawidłowości wykorzystania środków przekazanych na realizację poszczególnych zadań oraz prowadzenia dokumentacji dokonuje Wójt.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Ocena realizacji Rocznego programu współpracy odbywać się będzie poprzez złożenie Radzie Gminy Waganiec sprawozdania z realizacji niniejszego programu współpracy do dnia 31 maja 202</w:t>
      </w:r>
      <w:r w:rsidR="00704BFE">
        <w:rPr>
          <w:rStyle w:val="Hipercze"/>
          <w:color w:val="000000"/>
          <w:u w:val="none" w:color="000000"/>
        </w:rPr>
        <w:t>4</w:t>
      </w:r>
      <w:r>
        <w:rPr>
          <w:rStyle w:val="Hipercze"/>
          <w:color w:val="000000"/>
          <w:u w:val="none" w:color="000000"/>
        </w:rPr>
        <w:t> r.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10.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Informację o sposobie tworzenia programu oraz o przebiegu konsultacji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 w:rsidRPr="00704BFE">
        <w:rPr>
          <w:b/>
          <w:color w:val="000000" w:themeColor="text1"/>
        </w:rPr>
        <w:t>§ 13. </w:t>
      </w:r>
      <w:r w:rsidRPr="00704BFE">
        <w:rPr>
          <w:color w:val="000000" w:themeColor="text1"/>
        </w:rPr>
        <w:t>1. </w:t>
      </w:r>
      <w:r w:rsidRPr="00704BFE">
        <w:rPr>
          <w:rStyle w:val="Hipercze"/>
          <w:color w:val="000000" w:themeColor="text1"/>
          <w:u w:val="none"/>
        </w:rPr>
        <w:t>Roczny program Współpracy powstał po konsultacjach przeprowadzonych zgodnie                       z Uchwałą Nr XIV/68/2011 Rady Gminy Waganiec z dnia 25 listopada 2011 r.</w:t>
      </w:r>
      <w:r>
        <w:rPr>
          <w:rStyle w:val="Hipercze"/>
          <w:color w:val="000000"/>
          <w:u w:val="none" w:color="000000"/>
        </w:rPr>
        <w:t xml:space="preserve"> w sprawie: określenia szczegółowego sposobu konsultowania z organizacjami pozarządowymi i podmiotami, o których mowa w art. 3 ust. 3 ustawy o działalności pożytku publicznego i wolontariacie projektów aktów prawa miejscowego w dziedzinach dotyczących działalności statutowej tych organizacji.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Ogłoszenie o konsultacji zostało opublikowane na stronie BIP Urzędu Gminy Waganiec, na stronie internetowej oraz wywieszone na tablicy ogłoszeń w Urzędzie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 wyniku przeprowadzonych konsultacji w formie pisemnej nie wpłynął żaden wniosek.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Tryb powoływania i zasady działania komisji konkursowych do opiniowania ofert w otwartych konkursach ofert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14. </w:t>
      </w:r>
      <w:r>
        <w:t>1. </w:t>
      </w:r>
      <w:r>
        <w:rPr>
          <w:rStyle w:val="Hipercze"/>
          <w:color w:val="000000"/>
          <w:u w:val="none" w:color="000000"/>
        </w:rPr>
        <w:t>Komisje konkursowe powoływane będą w celu opiniowania ofert w otwartych konkursach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Wójt Gminy Waganiec każdorazowo po ogłoszeniu otwartego konkursu ofert na realizację zadań publicznych powołuje w drodze Zarządzenia komisję konkursową do oceny złożonych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Zasady działania komisji konkursowych do opiniowania ofert w otwartych konkursach ofert: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komisja pracuje w składzie osobowym powołanym Zarządzeniem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pracami komisji kieruje przewodniczący,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komisja realizuje swoje działania jeżeli w posiedzeniu uczestniczy co najmniej połowa jej składu,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pracach komisji nie mogą brać udziału reprezentanci podmiotów wnioskujących o dotacje,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przed rozpoczęciem pracy każdy członek komisji zobowiązany jest do pisemnego oświadczenia o nie uczestniczeniu w toczącym się postępowaniu konkursowym,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za udział w posiedzeniach komisji jej członkom nie przysługuje wynagrodzenie oraz zwrot kosztów podróży,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do zadań komisji konkursowej należy: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ocena ofert pod względem merytorycznym, z uwzględnieniem kryteriów określonych w treści ogłoszenia konkursowego,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przygotowanie propozycji podziału środków pomiędzy oferentami,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ze swoich prac komisja sporządza pisemny protokół i przedstawia Wójtowi,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9) </w:t>
      </w:r>
      <w:r>
        <w:rPr>
          <w:rStyle w:val="Hipercze"/>
          <w:color w:val="000000"/>
          <w:u w:val="none" w:color="000000"/>
        </w:rPr>
        <w:t>ostatecznego wyboru najkorzystniejszych ofert, wraz z decyzją o wysokości przyznanej dotacji dokonuje Wójt,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  <w:sectPr w:rsidR="00502AA9" w:rsidSect="004B2C2D">
          <w:footerReference w:type="default" r:id="rId7"/>
          <w:endnotePr>
            <w:numFmt w:val="decimal"/>
          </w:endnotePr>
          <w:pgSz w:w="11906" w:h="16838"/>
          <w:pgMar w:top="567" w:right="1021" w:bottom="0" w:left="1021" w:header="709" w:footer="709" w:gutter="0"/>
          <w:pgNumType w:start="1"/>
          <w:cols w:space="708"/>
          <w:docGrid w:linePitch="360"/>
        </w:sectPr>
      </w:pPr>
      <w:r>
        <w:t>10) </w:t>
      </w:r>
      <w:r>
        <w:rPr>
          <w:rStyle w:val="Hipercze"/>
          <w:color w:val="000000"/>
          <w:u w:val="none" w:color="000000"/>
        </w:rPr>
        <w:t>jeżeli organizacje otrzymały dotacje w wysokości niższej niż wnioskowana, konieczne jest dokonanie uzgodnień, których celem jest doprecyzowanie warunk</w:t>
      </w:r>
      <w:r w:rsidR="009551E8">
        <w:rPr>
          <w:rStyle w:val="Hipercze"/>
          <w:color w:val="000000"/>
          <w:u w:val="none" w:color="000000"/>
        </w:rPr>
        <w:t>ów i zakresu realizacji zadanie.</w:t>
      </w:r>
    </w:p>
    <w:p w:rsidR="005A522C" w:rsidRDefault="005A522C"/>
    <w:sectPr w:rsidR="005A522C" w:rsidSect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7F" w:rsidRPr="007B37A1" w:rsidRDefault="00B7407F" w:rsidP="00FE3D43">
      <w:pPr>
        <w:rPr>
          <w:rFonts w:cs="Calibri"/>
          <w:szCs w:val="22"/>
        </w:rPr>
      </w:pPr>
      <w:r>
        <w:separator/>
      </w:r>
    </w:p>
  </w:endnote>
  <w:endnote w:type="continuationSeparator" w:id="1">
    <w:p w:rsidR="00B7407F" w:rsidRPr="007B37A1" w:rsidRDefault="00B7407F" w:rsidP="00FE3D43">
      <w:pPr>
        <w:rPr>
          <w:rFonts w:cs="Calibr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80" w:rsidRDefault="00E21B8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7F" w:rsidRPr="007B37A1" w:rsidRDefault="00B7407F" w:rsidP="00FE3D43">
      <w:pPr>
        <w:rPr>
          <w:rFonts w:cs="Calibri"/>
          <w:szCs w:val="22"/>
        </w:rPr>
      </w:pPr>
      <w:r>
        <w:separator/>
      </w:r>
    </w:p>
  </w:footnote>
  <w:footnote w:type="continuationSeparator" w:id="1">
    <w:p w:rsidR="00B7407F" w:rsidRPr="007B37A1" w:rsidRDefault="00B7407F" w:rsidP="00FE3D43">
      <w:pPr>
        <w:rPr>
          <w:rFonts w:cs="Calibr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02AA9"/>
    <w:rsid w:val="000A0DB7"/>
    <w:rsid w:val="00133D27"/>
    <w:rsid w:val="00250DFE"/>
    <w:rsid w:val="003D1892"/>
    <w:rsid w:val="00502AA9"/>
    <w:rsid w:val="005A522C"/>
    <w:rsid w:val="00700B35"/>
    <w:rsid w:val="00704BFE"/>
    <w:rsid w:val="007959D6"/>
    <w:rsid w:val="008441C2"/>
    <w:rsid w:val="00857BA3"/>
    <w:rsid w:val="009551E8"/>
    <w:rsid w:val="00AA3D0F"/>
    <w:rsid w:val="00AD5AE9"/>
    <w:rsid w:val="00B7407F"/>
    <w:rsid w:val="00BE09E3"/>
    <w:rsid w:val="00C82821"/>
    <w:rsid w:val="00E21B80"/>
    <w:rsid w:val="00E670BF"/>
    <w:rsid w:val="00FE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A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2A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F26C-5F33-4896-AEB5-2918DE8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8</cp:revision>
  <cp:lastPrinted>2023-11-07T09:33:00Z</cp:lastPrinted>
  <dcterms:created xsi:type="dcterms:W3CDTF">2021-10-26T12:02:00Z</dcterms:created>
  <dcterms:modified xsi:type="dcterms:W3CDTF">2023-11-07T09:34:00Z</dcterms:modified>
</cp:coreProperties>
</file>